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70EA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附件：天镇县应急避难场所专项规划编制项目遴选评分细则</w:t>
      </w:r>
    </w:p>
    <w:p w14:paraId="47AEED9C">
      <w:pPr>
        <w:rPr>
          <w:rFonts w:hint="eastAsia"/>
          <w:sz w:val="32"/>
          <w:szCs w:val="32"/>
        </w:rPr>
      </w:pPr>
    </w:p>
    <w:p w14:paraId="7DF2B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评分项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分值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评分标准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378E1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228BC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一、资质与业绩（30分）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291EB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公文楷体" w:hAnsi="方正公文楷体" w:eastAsia="方正公文楷体" w:cs="方正公文楷体"/>
          <w:sz w:val="32"/>
          <w:szCs w:val="32"/>
        </w:rPr>
        <w:t>1.1 单位资质10分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5E08D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具备城乡规划甲级资质得10分，乙级得7分，其他相关专业资质酌情给分，最高不超过5分。</w:t>
      </w:r>
    </w:p>
    <w:p w14:paraId="248E6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公文楷体" w:hAnsi="方正公文楷体" w:eastAsia="方正公文楷体" w:cs="方正公文楷体"/>
          <w:sz w:val="32"/>
          <w:szCs w:val="32"/>
        </w:rPr>
        <w:t>1.2 项目负责人资历10分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0CD7E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负责人具有正高级职称或同时具有注册城乡规划师及高级职称得10分；仅高级职称得7分；仅注册城乡规划师得5分。</w:t>
      </w:r>
    </w:p>
    <w:p w14:paraId="13085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公文楷体" w:hAnsi="方正公文楷体" w:eastAsia="方正公文楷体" w:cs="方正公文楷体"/>
          <w:sz w:val="32"/>
          <w:szCs w:val="32"/>
        </w:rPr>
      </w:pPr>
      <w:r>
        <w:rPr>
          <w:rFonts w:hint="eastAsia" w:ascii="方正公文楷体" w:hAnsi="方正公文楷体" w:eastAsia="方正公文楷体" w:cs="方正公文楷体"/>
          <w:sz w:val="32"/>
          <w:szCs w:val="32"/>
        </w:rPr>
        <w:t>1.3 同类项目业绩10分</w:t>
      </w:r>
    </w:p>
    <w:p w14:paraId="4EECE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近三年承担过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县级应急避难场所专项规划，每提供1个有效业绩得5分，满分10分（需提供合同或成果证明）。</w:t>
      </w:r>
    </w:p>
    <w:p w14:paraId="61CC3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二、技术方案（45分）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73AAA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公文楷体" w:hAnsi="方正公文楷体" w:eastAsia="方正公文楷体" w:cs="方正公文楷体"/>
          <w:sz w:val="32"/>
          <w:szCs w:val="32"/>
        </w:rPr>
        <w:t>2.1 对项目理解与现状分析10分</w:t>
      </w:r>
    </w:p>
    <w:p w14:paraId="294E0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对天镇县地形地貌、人口分布、既有避难资源、灾害风险等理解深入，分析透彻，得8-10分；理解基本准确得5-7分；存在明显偏差得0-4分。</w:t>
      </w:r>
    </w:p>
    <w:p w14:paraId="109ED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公文楷体" w:hAnsi="方正公文楷体" w:eastAsia="方正公文楷体" w:cs="方正公文楷体"/>
          <w:sz w:val="32"/>
          <w:szCs w:val="32"/>
        </w:rPr>
      </w:pPr>
      <w:r>
        <w:rPr>
          <w:rFonts w:hint="eastAsia" w:ascii="方正公文楷体" w:hAnsi="方正公文楷体" w:eastAsia="方正公文楷体" w:cs="方正公文楷体"/>
          <w:sz w:val="32"/>
          <w:szCs w:val="32"/>
        </w:rPr>
        <w:t>2.2 规划思路与技术路线15分</w:t>
      </w:r>
    </w:p>
    <w:p w14:paraId="0E695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规划思路清晰，技术路线科学、合理，符合国家及地方相关标准，可操作性强，得12-15分；思路基本可行得8-11分；思路模糊或存在缺陷得0-7分。</w:t>
      </w:r>
    </w:p>
    <w:p w14:paraId="4AA38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公文楷体" w:hAnsi="方正公文楷体" w:eastAsia="方正公文楷体" w:cs="方正公文楷体"/>
          <w:sz w:val="32"/>
          <w:szCs w:val="32"/>
        </w:rPr>
      </w:pPr>
      <w:r>
        <w:rPr>
          <w:rFonts w:hint="eastAsia" w:ascii="方正公文楷体" w:hAnsi="方正公文楷体" w:eastAsia="方正公文楷体" w:cs="方正公文楷体"/>
          <w:sz w:val="32"/>
          <w:szCs w:val="32"/>
        </w:rPr>
        <w:t>2.3 成果内容与深度10分</w:t>
      </w:r>
    </w:p>
    <w:p w14:paraId="4C283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成果体系完整，内容涵盖选址、布局、设施配置、平急转换、实施保障等关键环节，深度符合规范要求，得8-10分；基本完整得5-7分；内容缺失较多得0-4分。</w:t>
      </w:r>
    </w:p>
    <w:p w14:paraId="63467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公文楷体" w:hAnsi="方正公文楷体" w:eastAsia="方正公文楷体" w:cs="方正公文楷体"/>
          <w:sz w:val="32"/>
          <w:szCs w:val="32"/>
        </w:rPr>
        <w:t>2.4 进度计划与人员保障10分</w:t>
      </w:r>
    </w:p>
    <w:p w14:paraId="23740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进度安排合理，各阶段任务明确；项目组人员专业结构合理，配备充足，得8-10分；基本满足要求得5-7分；安排不当或人员不足得0-4分。</w:t>
      </w:r>
    </w:p>
    <w:p w14:paraId="6799253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报价（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5分）</w:t>
      </w:r>
    </w:p>
    <w:p w14:paraId="338AFD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以所有有效报价的平均值为基准价。报价等于基准价的得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5分；每高于基准价1%扣0.5分，每低于基准价1%扣0.25分，扣完为止。</w:t>
      </w:r>
    </w:p>
    <w:p w14:paraId="63226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说明：</w:t>
      </w:r>
      <w:r>
        <w:rPr>
          <w:rFonts w:hint="eastAsia" w:ascii="仿宋" w:hAnsi="仿宋" w:eastAsia="仿宋" w:cs="仿宋"/>
          <w:sz w:val="32"/>
          <w:szCs w:val="32"/>
        </w:rPr>
        <w:t>按得分由高到低确定中选单位。若得分相同，优先选择技术方案得分高者。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FC34F2-F177-4E7B-AC94-9B4635BCE9D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32547BC-CE9E-4449-B512-47D09B358CF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A6B5219-20EB-4F5B-9223-F0BB5BE055E1}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89A803EF-E3BF-44DA-B009-F7E7112D405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8F17AC"/>
    <w:multiLevelType w:val="singleLevel"/>
    <w:tmpl w:val="0C8F17A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9259F3"/>
    <w:rsid w:val="082422EC"/>
    <w:rsid w:val="24480435"/>
    <w:rsid w:val="2886146E"/>
    <w:rsid w:val="2FB725D1"/>
    <w:rsid w:val="389259F3"/>
    <w:rsid w:val="40900564"/>
    <w:rsid w:val="41792E05"/>
    <w:rsid w:val="5CD3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66b2b209-00d7-42a0-b809-b3131d8617ee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294E00B1</paraID>
      <start>38</start>
      <end>39</end>
      <status>unmodified</status>
      <modifiedWord/>
      <trackRevisions>false</trackRevisions>
    </reviewItem>
    <reviewItem>
      <errorID>15132fa7-ddc5-4a90-bf71-3f116a4b0130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4C283610</paraID>
      <start>59</start>
      <end>60</end>
      <status>unmodified</status>
      <modifiedWord/>
      <trackRevisions>false</trackRevisions>
    </reviewItem>
    <reviewItem>
      <errorID>3b966350-3d67-44e1-982a-4e5e63e3f271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23740644</paraID>
      <start>34</start>
      <end>35</end>
      <status>unmodified</status>
      <modifiedWord/>
      <trackRevisions>false</trackRevisions>
    </reviewItem>
    <reviewItem>
      <errorID>828a8372-33f2-43ad-91fe-af3f755ce4d1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23740644</paraID>
      <start>47</start>
      <end>48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594e934f-ae2d-4a55-89e9-aee8c954c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620</Words>
  <Characters>685</Characters>
  <Lines>0</Lines>
  <Paragraphs>0</Paragraphs>
  <TotalTime>15</TotalTime>
  <ScaleCrop>false</ScaleCrop>
  <LinksUpToDate>false</LinksUpToDate>
  <CharactersWithSpaces>698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2026-03-30T02:26:00Z</dcterms:created>
  <dc:creator>晨曦</dc:creator>
  <cp:lastModifiedBy>晨曦</cp:lastModifiedBy>
  <dcterms:modified xsi:type="dcterms:W3CDTF">2026-03-31T07:01:57Z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7BED3A15D67546DAAAB1281EEA6FF3F4_11</vt:lpwstr>
  </property>
  <property fmtid="{D5CDD505-2E9C-101B-9397-08002B2CF9AE}" pid="4" name="KSOTemplateDocerSaveRecord">
    <vt:lpwstr>eyJoZGlkIjoiMzhjMGRlZjUxYzk1MDA0ZTMwMTBlZmEyMTI1NDc1ZWMiLCJ1c2VySWQiOiIyMjkyNjc3OTAifQ==</vt:lpwstr>
  </property>
</Properties>
</file>